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23.09.2020 иск удовлетворен. Общество на основании статьи 42 Арбитражного процессуального кодекса Российской Федерации подало в апелляционный суд кассационную жалобу на указанное решение. Определением Девятого арбитражного апелляционного суда от 27.11.2020 производство по апелляционной жалобе общества прекращено на основании пункта 1 части 1 статьи 150 Арбитражного процессуального кодекса Российской Федерации. Постановлением Арбитражного суда Московского округа от 26.01.2021 определение апелляционного суда оставлено без изменения. В кассационной жалобе общество просит отменить судебные акты как незаконные. Кассационная жалоба в части обжалования решения Арбитражного суда города Москвы от 23.09.2020 подана с нарушением подсудности, 2 предусмотренной частью 1 статьи 291.1 Арбитражного процессуального кодекса Российской Федерации, поэтому не рассматривается по существу.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в отношении судебных актов о прекращении производства по апелляционной жалобе не усматривается. В силу статьи 42 Арбитражного процессуального кодекса Российской Федерации лица, не участвующие в деле, вправе обжаловать судебный акт, непосредственно затрагивающий их права и обязанности, создающий препятствия для реализации их субъективного права или надлежащего исполнения обязанности по отношению к одной из сторон спора. Апелляционный и окружной суды, руководствуясь критериями обжалования судебных актов лицами, указанными в статье 42 Арбитражного процессуального кодекса Российской Федерации, установили, что общество не соответствует таковым. Наличие иного, не основанного на поименованных критериях, интереса в результате рассмотрения дела не предоставляет права на обжалование судебного акта.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«Вертикаль»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