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31.07.2020, оставленным без изменения постановлением Шестого арбитражного апелляционного суда от 05.10.2020 и постановлением Арбитражного суда Дальневосточного округа от 11.12.2020, в удовлетворении заявления отказано. В кассационной жалобе, поданной в Верховный Суд Российской Федерации, администрация,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2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управлением проведена плановая выездная проверка на предмет полноты и качества осуществления администрацией отдельных государственных полномочий Хабаровского края по организации мероприятий при осуществлении деятельности по обращению с животными без владельцев, в том числе по целевому использованию материальных и финансовых средств, переданных для осуществления государственных полномочий в рамках реализации Закона Хабаровского края от 23.11.2011 № 146 «О наделении органов местного самоуправления отдельными государственными полномочиями Хабаровского края по организации мероприятий при осуществлении деятельности по обращению с животными без владельцев» (далее - Закон № 146). В ходе проверки управлением установлено, что в 2018-2019 годах и по состоянию на 31.03.2020 администрацией не исполнялись государственные полномочия, предусмотренные Законом № 146. По результатам проверки составлен акт и выдано предписание обеспечить реализацию отдельных государственных полномочий Хабаровского края по организации мероприятий при осуществлении деятельности по обращению с животными без владельцев, установленных статьей 18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 (далее - Закон № 498-ФЗ); об исполнении предписания сообщить в срок до 08.12.2020. Не согласившись с предписанием управления, администрация обратилась с соответствующим заявлением в арбитражный суд. Оценив представленные в материалы дела доказательства, суды, руководствуясь положениями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Федерального закона от 30.03.1999 № 52-ФЗ «О санитарно- эпидемиологическом благополучии населения», Законом Российской Федерации от 14.05.1993 № 4979-1 «О ветеринарии», Закона № 146, постановлением Правительства Хабаровского края от 29.02.2012 № 38-пр «О мерах по реализации Закона Хабаровского края от 23.11.2011 № 146 (далее - Постановление № 38-пр), санитарно-эпидемиологическими правилами и нормативами, пришли к выводу о том, что оспоренное предписание соответствует положениям действующего законодательства и не нарушает права и законные интересы администрации, с чем согласился суд округа. 3 Судебные инстанции исходили из доказанности управлением обстоятельств неисполнения администрацией государственных полномочий, предусмотренных Законом № 146. Отклоняя довод администрации об отсутствии финансирования на выполнение спорных мероприятий, суды отметили, что суммы денежных средств на осуществление государственных полномочий, выделенные администрации, возвращены в краевой бюджет в 2019 году. При этом администрации на 2020 год выделена субвенция на реализацию Закона № 146 в размере 333 700 рублей, что почти в 4 раза превышает размер субвенции, выделенной администрации в 2019 году. Таким образом, как правильно указали суды, увеличение субвенции на осуществление государственных полномочий способствует выполнению администрацией выданного ей предписания в 2020 году. Установив указанные обстоятельства, суды пришли к выводу о законности оспариваемого предписания, в связи с чем в удовлетворении заявления отказано. Доводы администрации, изложенные в кассационной жалобе, в том числе о наличии переплаты по результатам финансового года на стороне общества,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Вяземского муниципального района Хабаровского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