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07.07.2020 заявленное требование удовлетворено. 2 Постановлением Шестого арбитражного апелляционного суда от 25.09.2020 решение суда первой инстанции отменено, в удовлетворении заявления отказано. Постановлением Арбитражного суда Дальневосточного округа от 17.12.2020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постановления судов апелляционной и кассационной инстанции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Руководствуясь положениями статьи 358 Гражданского кодекса Российской Федерации, статей 2, 7 Федерального закона от 19.07.2007 № 196-ФЗ «О ломбардах», суд апелляционной инстанции отменил решение суда первой инстанции, в удовлетворении требований отказал, установив факт передачи предмета залога, которым ломбард не вправе распоряжаться, и признав в связи с изложенным наличие в действиях общества нарушения законодательства о деятельности ломбардов. При рассмотрении настоящего спора суд не установил принятие обществом исчерпывающих мер для соблюдения требований законодательства о деятельности ломбардов. Суд признал, что процедура привлечения к административной ответственности не нарушена, срок давности привлечения к ответственности соблюден, штраф назначен в пределах санкции нормы, оснований для применения положений статей 2.9 и 4.1.1 Кодекса не имеется. Приведенные в жалобе доводы, идентичные изложенным в обоснование позиции общества при рассмотрении дела, подробно исследованы судами апелляционной и кассационной инстанций при рассмотрении дела и им дана соответствующая правовая оценка.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