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24.07.2020, оставленным без изменения постановлением Пятнадцатого арбитражного апелляционного суда от 11.09.2020, в удовлетворении заявленного требования отказано. Постановлением Арбитражного суда Северо-Кавказского округа от 28.12.2020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 судом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представлении обществом при таможенном оформлении декларации о соответствии, не распространяющей свое действие на задекларированный товар. Частью 3 статьи 16.2 Кодекса Российской Федерации об административных правонарушениях установлена ответственность за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документов, если такие сведения или документы послужили или могли послужить основанием для несоблюдения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ограничений. Оценив представленные доказательства, руководствуясь положениями Федерального закона от 27.12.2002 № 184-ФЗ «О техническом регулировании», Таможенного кодекса Евразийского экономического союза, суды пришли к выводу о наличии в действиях общества состава правонарушения, предусмотренного частью 3 статьи 16.2 Кодекса Российской Федерации об административных правонарушениях. Вина общества как уполномоченного лица, осуществляющего внешнеторговую деятельность и перемещающего товары через границу, судами установлена. Основания для иных выводов, исходя из доводов жалобы, отсутствуют. Процедура и срок давности привлечения к ответственности соблюдены. Штраф назначен в пределах санкции нормы. Оснований для признания правонарушения малозначительным судом не установлено. Доводы жалобы сводятся к несогласию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"Альянс" (подробнее) Ответчики: Краснодарская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