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30.07.2020, оставленным без изменения постановлением Десятого арбитражного апелляционного суда от 07.10.2020 и постановлением Арбитражного суда Московского округа от 26.01.2021,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является управляющей организацией многоквартирного жилого дома (далее - МКД). По результатам проверки инспекцией выдано обществу предписание, в котором указано произвести перерасчет размера платы за содержание жилого помещения МКД за период с декабря 2018 года по январь 2020 года в соответствии с размером платы за содержание жилого помещения, утвержденным решением общего собрания собственников помещений МКД (протоколом от 26.05.2017 № 3). Не согласившись с решением жилищной инспекции,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 Российской Федерации, пришли к выводу о том, что оспариваемое решение соответствует закону и не нарушает прав и законных интересов общества, с чем согласился суд округа. Судебными инстанциями установлено, что плата за содержание жилого помещения МКД начислялась управляющей компанией в соответствии с протоколом от 28.11.2018 № 4, который был признан недействительным решением Химкинского городского суда от 24.07.2019 по делу N 2-2974/19. При этом пунктом 5.2 договора управления МКД от 01.02.2018 № 49-1 установлено, что размер платы за содержание жилого помещения утверждается с учетом предложений управляющей организации один раз на календарный год на общем собрании собственников. В случае, если на общем собрании собственников не утвержден размер платы, то управляющая компания вправе увеличить ее в одностороннем порядке на величину, не превышающую размер инфляции, установленный Правительством Российской Федерации, за истекший год. Общество указанным правом не воспользовалось, продолжало 3 начислять плату по ставке, установленной недействительным протоколом собрания. Установив указанные обстоятельства, суд признал оспариваемое предписание законным и обоснованным. Доводы заявителя, изложенные в жалобе,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«Диалог ДМ»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