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Карабаш Анастасия Олеговна обратилась в суд с заявлением о признании недействительными договора купли-продажи транспортного средства Toyota Land Cruiser Prado (от 09.12.2015, заключенного между должником и Боклач Валерией Игоревной, а также признания недействительным договора купли-продажи транспортного средства от 17.06.2017, заключенного между Боклач В.И. и Лошмановым А.В.; применении последствий недействительности сделок. Определением Арбитражного суда Хабаровского края от 05.06.2020, оставленным без изменения Шестого арбитражного апелляционного суда от 04.08.2020 и Арбитражного суда Дальневосточного округа от 21.12.2020, заявление удовлетворено.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 в Шестой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признали обоснованными требования финансового управляющего о признании недействительными оспариваемых сделок неплатёжеспособного должника, совершённых в период подозрительности по существенно заниженной стоимости с целью причинения вреда имущественным правам кредиторов.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Боглач Валерии Игоревне и Лошманову Александру Викторовичу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