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30.06.2020 заявленные требования удовлетворены. Постановлением Десятого арбитражного апелляционного суда от 07.09.2020 решение суда первой инстанции отменено, в удовлетворении заявленных требований отказано. Постановлением Арбитражного суда Московского округа от 23.12.2020 постановление арбитражного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постановления судов апелляционной и кассационной инстанций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Отменяя решение суда первой инстанции и отказывая в удовлетворении требований, суд апелляционной инстанции признал, что административный орган принял необходимые и достаточные меры к надлежащему извещению общества о времени и месте рассмотрения дела об административном правонарушении; в действиях общества имеется состав правонарушения по части 4 статьи 19.5 Кодекса Российской Федерации об административных правонарушениях, поскольку обществом не исполнено в установленный срок предписание органа, осуществляющего региональный государственный контроль (надзор) в области долевого строительства многоквартирных домов. Суд округа согласился с вводами суда апелляционной инстанции. Доказательств того, что обществом были приняты все зависящие от него меры по соблюдению требований правил и норм, за нарушение которых предусмотрена административная ответственность, не представлено. Судами не выявлено существенных процессуальных нарушений при привлечении к административной ответственности, в том числе невозможности лицу, привлекаемому к административной ответственности, реализовать свое право на защиту. В жалобе указанные выводы судов с учетом положений пункта 24.1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а также установленных обстоятельств принятия административным органом достаточных мер по уведомлению общества обо всех процессуальных действиях, не опровергнуты. При этом событие правонарушения не оспаривается, чем конкретно нарушены права общества, какие доказательства оно было лишено возможности представить при рассмотрении административного дела, в жалобе не указано.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"МОНОЛЕВЕР-ТРЕЙД" (подробнее) Ответчики: Главное Управление Государственного строительного надзора Московской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