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08.07.2020, оставленным без изменения постановлением Семнадцатого арбитражного апелляционного суда от 15.10.2020, в иске отказано. Постановлением Арбитражного суда Уральского округа от 17.12.2020 указанные судебные акты оставлены без изменения. 2 В кассационной жалобе, поступившей в Верховный Суд Российской Федерации, Пенсионный фонд просит отменить принятые по делу судебные акты,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1064 Гражданского кодекса Российской Федерации, статьями 11, 17 Федерального закона от 01.04.1996 № 27-ФЗ «Об индивидуальном (персонифицированном) учете в системе обязательного пенсионного страхования», суды отказали в иске, признав недоказанным наличие причинно- следственной связи между действиями товарищества по представлению сведений индивидуального (персонифицированного) учета и причиненным ущербом в виде излишне выплаченных сумм пенсии. При этом суды указали, что на момент принятия решения о выплате пенсии в повышенном размере Пенсионный фонд располагал сведениями об осуществлении застрахованным лицом трудовой деятельности. Указанные выводы судов в жалобе Пенсионным фондом не опровергнуты. Приведенная в жалобе судебная практика касается иных установленных судами обстоятельств, связанных с определением у Пенсионного фонда возможности принять решение о прекращении выплаты индексированной пенсии в спорный период.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