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03.07.2020, оставленным без изменения постановлением Пятого арбитражного апелляционного суда от 30.09.2020 и постановлением Арбитражного суда Дальневосточного округа от 16.12.2020, принят отказ истца от требований об обязании поставить макулатуру по Спецификациям № 7, № 11, № 12 и производство по делу в этой части прекращено; в остальной части иск удовлетворен. В кассационной жалобе общество «Сырье» просит о пересмотре судебных актов, ссылаясь на недоказанность истцом устранения основания для приостановления поставки.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качестве устранения основания для приостановления поставки суды указали на выбор ответчиком взыскания задолженности через суд, а не возможный отказ от договора, поэтому обязали его осуществить поставку в согласованном в рамках договора от 05.03.2019 № 130/19 объеме в соответствии статьями 454, 486, 506, 516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«Сырье»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