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просит о приостановлении исполнения решения, на которое подает кассационную жалобу. Учитывая необоснование заявителем необходимости приостановления исполнения решения и неустановление судом требуемых частью 3 статьи 291.6 Арбитражного процессуального кодекса Российской Федерации для него условий, суд отказывает в приостановлении исполнения.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«Орион-Пласт» о приостановлении исполнения решения Арбитражного суда Пензенской области от 28.08.2020 по делу № А49-2939/2020 отказать. Судья Верховного Суда Российской Федерации Н.А. Ксенофонтова Суд: Верховный Суд РФ (подробнее) Истцы: ООО "Ресурс Плюс" (подробнее) Ответчики: ООО "Орион-Пласт" (подробнее) Иные лица: ИФНС России по Октябрьскому району города Пензы (подробнее) Межрайонная инспекция Федеральной налоговой службы №14 по Республике Татарстан (подробнее) ООО "Технопласт" (подробнее) Управление Федеральной службы судебных приставов по Пензенской области (подробнее) Судьи дела: Ксенофонтова Н.А. (судья) Последние документы по делу: Определение от 13 апреля 2021 г. по делу № А49-2939/2020 Определение от 17 февраля 2021 г. по делу № А49-2939/2020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