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20.05.2020, оставленным без изменения постановлением Тринадцатого арбитражного апелляционного суда от 13.08.2020, в удовлетворении требования отказано. Постановлением Арбитражного суда Северо-Западного округа от 18.12.2020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общество привлечено к ответственности за невыполнение в установленный срок предписания о совершении действий, направленных на устранение нарушений, допущенных при проведении запроса предложений. Оценив представленные доказательства, руководствуясь положениями Федерального закона от 18.07.2011 № 223-ФЗ «О закупках товаров, работ, услуг отдельными видами юридических лиц», Федерального закона от 26.07.2006 № 135-ФЗ «О защите конкуренции»,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7.2 статьи 19.5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 с учетом установленного законодательством порядка рассмотрения жалоб на нарушения процедуры торгов,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"Адмиралтейские верфи" (подробнее) Ответчики: Управление Федеральной антимонопольной службы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