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«Юридический Консультационный центр» удовлетворить. Срок подачи кассационной жалобы на постановление Тринадцатого арбитражного апелляционного суда от 18.08.2020 и постановление Арбитражного суда Северо-Западного округа от 27.11.2020 по делу № А56-133804/2019 восстановить.Судья Верховного Суда Российской Федерации Н.С. Чучунова Суд: Верховный Суд РФ (подробнее) Истцы: ООО "СЛ-СЕРВИС" (подробнее) Ответчики: ООО "Юридический Консультационный Центр"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