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обратилась в Арбитражный суд Волгоградской области с иском о взыскании с индивидуального предпринимателя ФИО1 232 000 рублей стоимости груза, 62 000 рублей штрафа за просрочку доставки груза по договору от 24.03.2020 № 364, 100 000 рублей компенсации морального вреда, 25 000 рублей расходов по оплате юридических услуг. Решением Арбитражного суда Волгоградской области от 14.07.2020, принятым в порядке упрощенного производства, иск удовлетворен в части взыскания 232 000 рублей убытков, в удовлетворении иска в остальной части отказано. Двенадцатый арбитражный апелляционный суд перешел к рассмотрению дела по общим правилам искового производства, постановлением от 29.09.2020 решение суда отменил, удовлетворил иск в части взыскания 232 000 рублей убытков, в удовлетворении иска в остальной части отказал. Арбитражный суд Поволжского округа постановлением от 15.12.2020 постановление суда апелляционной инстанции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Поскольку решение Арбитражного суда Волгоградской области от 14.07.2020 отменено постановлением суда апелляционной инстанции, жалоба в указанной части беспредметна и не подлежит рассмотрению. Кассационная жалоба на судебные акты суда апелляционной инстанции и окружного суда подана в порядке, предусмотренном статьями 291.1 – 291.3 Арбитражного процессуального кодекса Российской Федерации, и подлежит рассмотрению в порядке кассационного производства в соответствии со статьями 291.1 – 291.15 Арбитражного процессуального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принятие ответчиком спорного груза к перевозке, утрату груза в ходе его перевозки, наличие вины ответчика и причинно-следственную связь между виновными действиями ответчика и наступившими последствиями, непредставление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признав также доказанным размер убытков, руководствуясь положениями статей 15 , 393 , 401 , 784 , 785 ,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пунктах 5, 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апелляционной инстанции пришел к выводу об обоснованности требования о взыскании убытков.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о недоказанности стоимости утраченного груза приводились при рассмотрении дела,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Поволжского округа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