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13.08.2020 заявление возвращено на основании пункта 1 части 1 статьи 129 Арбитражного процессуального кодекса Российской Федерации. 2 Постановлением Семнадцатого арбитражного апелляционного суда от 29.10.2020 определение суда первой инстанции отменено, вопрос направлен на рассмотрение в суд первой инстанции. Постановлением Арбитражного суда Уральского округа от 15.12.2020 постановление суда апелляционной инстанции отменено, определение суда первой инстанции оставлено в силе. Общество обратилось в Верховный Суд Российской Федерации с кассационной жалобой, в которой просит направить дело на новое рассмотрение в суд первой инстанции.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Установив, что оспариваемым постановлением общество привлечено к административной ответственности, предусмотренной статьей 8.2 Кодекса Российской Федерации об административных правонарушениях, за нарушение в области охраны окружающей среды и природопользования, руководствуясь положениями статей 27 и 29, статьи 30.1 Кодекса Российской Федерации об административных правонарушениях, разъяснениями, содержащимися в пункте 33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суды пришли к выводу о том, что настоящий спор не подлежит рассмотрению в арбитражном суде.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3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В отсутствие сведений о том, что общество обращалось с аналогичными требованиями в суд общей юрисдикции, который отказался рассматривать указанный спор из-за отсутствия компетенции, у заявителя имеется возможность реализовать гарантированное статьей 46 Конституции Российской Федерации право на судебную защиту при обращении с соответствующим заявлением в суд общей юрисдикции. При установленных обстоятельствах изложенные в жалобе доводы не являются достаточным основанием для пересмотра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