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«Интранслайн» удовлетворить. Срок подачи кассационной жалобы на постановление Тринадцатого арбитражного апелляционного суда от 13.08.2020 и постановление Арбитражного суда Северо-Западного округа от 15.12.2020 по делу № А56-95228/2019 Арбитражного суда города Санкт-Петербурга и Ленинградской области восстановить. Судья Верховного Суда Российской Федерации Е.Н. Зарубина Суд: Верховный Суд РФ (подробнее) Истцы: ООО "ИНТРАНСЛАЙН" (подробнее) Ответчики: ООО "НАСТОЯЩАЯ ЭКСПЕДИТОРСКАЯ КОМПАНИЯ" (подробнее) Иные лица: ООО "Страховая компания "Согласие" (подробнее) Судьи дела: Зарубина Е.Н. (судья) (подробнее) Последние документы по делу: Определение от 12 апреля 2021 г. по делу № А56-95228/2019 Определение от 19 февраля 2021 г. по делу № А56-95228/2019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