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«СТС-Центр» обратилось в Арбитражный суд Архангельской области с иском, уточненным в порядке статьи 49 Арбитражного процессуального кодекса Российской Федерации, о взыскании с акционерного общества «Беломортранс» 2 278 993 рублей 68 копеек, в том числе 380 397 рублей 84 копеек задолженности и 1 898 595 рублей 84 копеек неустойки по договору поставки нефтепродуктов от 01.11.2016 № БМТ-249/2016. В порядке статьи 132 АПК РФ к совместному производству с первоначальным иском суд первой инстанции принял уточненный встречный иск акционерного общества «Беломортранс» о взыскании с общества с ограниченной ответственностью «СТС-Центр» 2 734 202 рублей 16 копеек неосновательного обогащения. Решением Арбитражного суда Архангельской области от 02.06.2019, оставленным без изменения постановлением Четырнадцатого арбитражного 2 апелляционного суда от 13.08.2019 и постановлением Арбитражного суда Северо-Западного округа от 29.11.2019, первоначальный иск удовлетворен в части взыскания с АО «Беломортранс» 380 397 рублей 84 копеек долга, 1 534 441 рубля 49 копеек неустойки, а также 28 899 рублей расходов по уплате госпошлины; в удовлетворении первоначального иска в остальной части, а также в удовлетворении встречного иска отказано. Акционерное общество «Беломортранс» обратилось в Арбитражный суд Архангельской области с заявлением о пересмотре решения суда первой инстанции по вновь открывшимся обстоятельствам. Определением Арбитражного суда Архангельской области от 16.06.2020 в удовлетворении заявления отказано. Постановлением Четырнадцатого арбитражного апелляционного суда от 16.09.2020 определение суда первой инстанции оставлено без изменения. Арбитражный суд Северо-Западного округа постановлением от 16.12.2020 указанные судебные акты оставил без изменения. Акционерное общество «Беломортранс» обратилось в Судебную коллегию Верховного Суда Российской Федерации с кассационной жалобой на судебные акты, принятые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АПК РФ, суды пришли к выводу о том,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АПК РФ, поскольку не свидетельствуют о наличии существенных для 3 дела обстоятельств, которые не были предметом судебного разбирательства по настоящему делу, а факты, на которые ссылается заявитель, свидетельствуют о представлении им новых доказательств, относящихся к обстоятельствам, уже исследованным судами при рассмотрении данного спора по существу. Доводы жалобы выводы судов не опровергают,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«Беломортранс»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