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05.08.2020, оставленным без изменения постановлением Двадцатого арбитражного 2 апелляционного суда от 06.10.2020, в удовлетворении заявленного требования отказано. Постановлением Арбитражного суда Центрального округа от 28.12.2020 указанные судебные акты оставлены без изменения. Общество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заявленного требования, признав, что применение в отношении застрахованных лиц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3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