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19.05.2020, оставленным без изменения постановлением Первого арбитражного апелляционного суда от 11.08.2020, оспариваемое постановление изменено в части избранной меры административной ответственности, назначенное административное наказание в виде штрафа заменено на предупреждение. 2 Постановлением Арбитражного суда Волго-Вятского округа от 30.12.2020 решение суда первой инстанции и постановление суда апелляционной инстанции отменены, в удовлетворении требования отказано. Общество обратилось в Верховный Суд Российской Федерации с кассационной жалобой на постановление суда округа, считая его незаконным и необоснованным. При изучении доводов жалобы и принятых по делу судебных актов оснований для удовлетворения жалобы не установлено. Руководствуясь положениями Федерального закона от 29.12.2012 № 275- ФЗ «О государственном оборонном заказе», суд округа согласился с выводами судов о наличии в действиях общества состава вмененного административного правонарушения, однако указал на неправильное применение ими положений статьи 4.1.1 Кодекса Российской Федерации об административных правонарушениях. При этом суд округа указал, что с учетом взаимосвязанных положений части 3 статьи 3.4 и части 1 статьи 4.1.1 Кодекса Российской Федерации об административных правонарушениях возможность замены наказания в виде административного штрафа предупреждением допускается при наличии совокупности всех обстоятельств, указанных в части 2 статьи 3.4 указанного Кодекса. Такой совокупности с учетом обращения в административный орган по факту нарушения требований исполнения гособоронзаказа судами надлежащим образом не установлено. В жалобе указанные выводы суда округа не опровергнуты.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