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11.02.2020 общество привлечено к административной ответственности по части 1 статьи 14.43 Кодекса Российской Федерации об административных правонарушениях и ему назначено наказание в виде штрафа в размере 100 000 рублей, в остальной части в удовлетворении требований отказано. 2 Постановлением Семнадцатого арбитражного апелляционного суда от 02.09.2020 решение суда первой инстанции отменено в части отказа в удовлетворении заявленных требований, изъятая продукция направлена на уничтожение в установленном законом порядке, в остальной части решение суда первой инстанции оставлено без изменения. Постановлением Арбитражного суда Уральского округа от 11.12.2020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 выявленный административным органом факт обращения на рынке товаров легкой промышленности без документов, подтверждающих их соответствие установленным требованиям.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3 Ответственность за совершение вышеперечисленных действий, повлекших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создавших угрозу причинения вреда жизни или здоровью граждан, окружающей среде, жизни или здоровью животных и растений, предусмотрена частью 2 статьи 14.43 Кодекса Российской Федерации об административных правонарушениях. Руководствуясь положениями Федерального закона от 27.12.2002 № 184-ФЗ «О техническом регулировании», Технического регламента Таможенного союза 017/2011 «О безопасности продукции легкой промышленности», Технического регламента Таможенного союза 007/2011 «О безопасности продукции, предназначенной для детей и подростков», и установив факт нарушения требований технического регламента, суды пришли к выводу о привлечении общества к ответственности по части 1 статьи 14.43 Кодекса Российской Федерации об административных правонарушениях, признав, что общество является участником сделки по реализации ввезенного товара.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Кодекса Российской Федерации об административных правонарушениях отсутствуют. При установленных обстоятельствах надлежащего уведомления привлекаемого к ответственности лица обо всех процессуальных действиях, существенных процессуальных нарушений, в том числе невозможности лицу, привлекаемому к административной ответственности, реализовать свое право на защиту, судами не выявлено. Иные доводы жалобы были предметом рассмотрения судов и получили исчерпывающую правовую оценку в обжалуемых судебных актах исходя из установленной судом апелляционной инстанции незаконного обращения 4 продукции, которая не может быть возвращена в оборот, а также круга лиц, участвующих в обороте такой продукции,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