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07.07.2020, оставленным без изменения постановлениями Девятого арбитражного апелляционного суда от 06.10.2020 и Арбитражного суда Московского округа от 15.01.2021, в удовлетворении иска отказано. В кассационной жалобе, поданной в Верховный Суд Российской Федерации, департамент ставит вопрос об отмене принятых по делу судебных актов, ссылаясь на нарушение норм материального и процессуального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департаментом и обществом заключен договор от 02.08.2018 № 66-ДС/18 о предоставлении субсидии из бюджета города Москвы в размере 370 000 рублей в целях возмещения затрат на издательско-информационный проект, затрат по выпуску социально-ориентированного непериодического книжного издания. В обоснование иска департамент указал на то, что обществом не были представлены сведения и документы, подтверждающие расходование средств субсидии по установленным договором статьям затрат, направление собственных (привлеченных) средств на финансирование затрат по субсидируемой деятельности, а также на нецелевое использование бюджетных средств. Исследовав и оценив представленные в материалы дела доказательства по правилам главы 7 Арбитражного процессуального кодекса Российской Федерации, суды пришли к выводу об отсутствии оснований для удовлетворения иска. Судебные инстанции исходили из доказанности исполнения обществом обязательств по договору о предоставлении субсидии. При исследовании обстоятельств дела установлено, что обществом издана книга полностью соответствующая техническим требованиям, закрепленным в приложении 1 к договору; предельный срок реализации проекта, установленный договором, соблюден; общество передало департаменту отчетную документацию; претензий по качеству изданной книги не поступало; факт издания книги и ее высокое качество подтверждается дипломом, выданным департаментом, наградившим общество за выпуск издания. Доводы жалобы по существу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отмены оспариваемых судебных актов в кассационном порядке. Существенного нарушения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средств массовой информации и рекламы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средств массовой информации и рекламы города Москвы (подробнее) Ответчики: ООО "АРТКОМ МЕДИА"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