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15.06.2020, оставленным без изменения постановлениями Восьмого арбитражного апелляционного суда от 14.09.2020 и Арбитражного суда Западно-Сибирского округа от 19.01.2021, исковые требования удовлетворены. В кассационной жалобе, поданной в Верховный Суд Российской Федерации, ФССП России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судебного пристава-исполнителя от 15.12.2016 в отношении индивидуального предпринимателя Маляр Елены Викторовны (должник) возбуждено исполнительное производство № 4490/16/55013-ИП на основании исполнительного листа ФС № 005331113, выданного Арбитражным судом Омской области. В обоснование иска общество ссылается на выбытие в результате бездействия судебных приставов из собственности должника квартиры, за счет которой имелась возможность в полном объеме удовлетворить его требования. Оценив представленные в дело доказательства, руководствуясь положениями статей 15, 1069 Гражданского кодекса Российской Федерации, Федерального закона от 02.10.2007 № 229-ФЗ «Об исполнительном производстве», Федерального закона от 21.07.1997 № 118-ФЗ «О судебных приставах», правовой позицией,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в пункте 8 Обзора судебной практики Верховного Суда Российской Федерации № 4 (2019), утвержденного Президиумом Верховного Суда Российской Федерации 25.12.2019, в пункте 11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принимая во внимание обстоятельства, установленные по результатам рассмотрения дела № А46-2836/2019, суды пришли к выводу о наличии оснований для удовлетворения иска. При этом судебные инстанции исходили из того, что в результате виновных противоправных действий (бездействия) судебного пристава-исполнителя обществу причинены убытки, которые подлежат взысканию с казны Российской Федерации в лице ФССП России. 3 При исследовании обстоятельств дела установлена причинно-следственная связь между неисполнением решения суда и незаконным бездействием судебного пристава-исполнителя; отсутствие оснований предполагать, что в разумное время, необходимое для достижения правовой определенности в отношениях сторон, будет обнаружено какое-либо имущество (а также и сам должник), за счет которого требования взыскателя могут быть удовлетворены. Доводы, изложенные в кассационной жалобе, не свидетельствуют о допущенной при рассмотрении дела судебной ошибке с учетом фактических обстоятельств дела,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ФССП России о приостановлении исполнения судебных актов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