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«СВИТЪ» (далее – Общество) обратилось в Арбитражный суд города Москвы с иском к государственному бюджетному учреждению города Москвы «Жилищник района Люблино» (далее – Учреждение) о взыскании 2 074 174 рублей 99 копеек убытков. Решением Арбитражного суда города Москвы от 25.06.2020, оставленным без изменения постановлением Девятого арбитражного апелляционного суда от 22.09.2020 и постановлением Арбитражного суда Московского округа от 25.01.2021,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надлежащим ответчиком по спору является Фонд капитального ремонта многоквартирных домов города Москвы; судом неправомерно отказано в отложении судебного заседания ввиду нахождения представителя ответчика на сомоизоляции.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истцом и ответчиком заключено соглашение от 01.04.2005 № 691 об обеспечении надлежащего содержания и ремонта строения, его инженерного оборудования, мест общего пользования и придомовой территории, обеспечения собственника нежилого помещения строения коммунальными, эксплуатационными и прочими услугами. По условиям данного соглашения Учреждение, как управляющая организация, обязана обеспечивать выполнение возложенных на нее обязательств и нести ответственность за необеспечение или ненадлежащее обеспечение пользователя коммунальными и эксплуатационными услугами в соответствии с условиями договора в порядке и размерах, установленными законом города Москвы, нормативными актами Правительства Москвы и мэра Москвы и договора. В период с 17.03.2019 по 28.03.2019 произошел залив и повреждение общедомового имущества многоквартирного дома, а также конструктивных элементов и отделки нежилого помещения, площадью 246,6 кв. м, расположенного в жилом доме по адресу: г. Москва, проспект 40 лет Октября, д. 12/10. Авария была устранена Учреждением. Письмом от 29.03.2019 № 010, полученным ответчиком 29.03.2019, Учреждению было предложено направить ответственного представителя для составления акта осмотра нежилого помещения, расположенного в жилом доме. Ответчик своего представителя не направил, в связи с чем акт осмотра от 01.04.2019 составлен собственником в одностороннем порядке. С целью установления причины залива, а также определения стоимости поврежденного имущества, истец обратился к услугам независимого специалиста (договор от 18.07.2019 № 15/19-07). Согласно заключению специалиста, залив и повреждение общедомового имущества многоквартирного дома, а также конструктивных элементов и отделки нежилого помещения, является следствием прорыва трубы центрального отопления и трубы горячего водоснабжения, пролегающих вдоль фундамента жилого дома в технологическом канале. Стоимость восстановительного ремонта поврежденного помещения истца на дату составления натурного осмотра приведена в приложении № 3 к заключению специалиста: локальная смета № 1 и составляет 2 074 174 рубля 99 копеек. 3 Досудебная претензия истца о добровольном возмещении причиненного заливом ущерба ответчиком не удовлетворена, что послужило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309, 310, 393, 1064 Гражданского кодекса Российской Федерации, статьей 39 Жилищного кодекса Российской Федерации,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заявленные требования, установив ненадлежащее исполнение Учреждением обязанности по обеспечению технического содержания общего имущества.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бюджетного учреждения города Москвы «Жилищник района Люблино»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