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«Управление федеральных автомобильных дорог «Черноморье» обратилось в Арбитражный суд Краснодарского края с иском о взыскании с общества с ограниченной ответственностью «Сапсан» 122 827 рублей 01 копейки ущерба, причиненного транспортным средством, перевозящим тяжеловесные грузы, федеральной автомобильной дороге общего пользования. Решением Арбитражного суда Краснодарского края от 26.02.2020 в удовлетворении иска отказано. Постановлением Пятнадцатого арбитражного апелляционного суда от 29.08.2020 решение суда первой инстанции оставлено без изменения. Арбитражный суд Северо-Кавказского округа постановлением от 16.12.2020 указанные судебные акты оставил без изменения. Федеральное казенное учреждение «Управление федеральных автомобильных дорог «Черноморье» обратилось в Судебную коллегию по 2 экономическим спорам Верховного Суда Российской Федерации с кассационной жалобой на принятые по делу судебные акты,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1064, 1079, 1082 Гражданского кодекса Российской Федерации, статьями 11, 30, 31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16.11.2009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Федерации», суды пришли к выводу о недоказанности факта причинения вреда и его размера.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федеральных автомобильных дорог «Черноморье»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