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«Диджител плюс» обратилось в Арбитражный суд города Москвы с иском о взыскании с индивидуального предпринимателя Епихова Вячеслава Николаевича 8 201 744 рублей 66 копеек убытков.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«ТЭК Рустранзит». Решением Арбитражного суда города Москвы от 28.08.2020 иск удовлетворен. Постановлением Девятого арбитражного апелляционного суда от 09.11.2020 решение суда первой инстанции оставлено без изменения. Арбитражный суд Московского округа постановлением от 24.02.2021 указанные судебные акты отменил и направил дело на новое рассмотрение в Арбитражный суд города Москвы. Общество с ограниченной ответственностью «Диджител плюс» обратилось в Судебную коллегию по экономическим спорам Верховного Суда 2 Российской Федерации с кассационной жалобой на постановление суда округа в порядке, предусмотренном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и направляя дело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доводы, приведенные в жалобе, при новом рассмотрении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«Диджител плюс»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