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05.08.2020, оставленным без изменения постановлением Одиннадцатого арбитражного апелляционного суда от 16.10.2020 и постановлением Арбитражного суда Поволжского округа от 29.01.2021, взыскано 11 790 708 рублей 91 копейка задолженности, 365 511 рублей 98 копеек неустойки. В кассационной жалобе предприятие просит о пересмотре судебных актов в отношении невзысканной неустойки, ссылаясь на недоказанность ответчиком и неустановление судами условий для применения моратория на начисление неустойки.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обстоятельства, составляющие условия для распространения на период с 06.04.2020 по 27.07.2020 моратория на начисление ответчику неустойки, введенного постановлением Правительства Российской Федерации от 03.04.2020 № 428 «О введении моратория на возбуждение дел о банкротстве по заявлению кредиторов в отношении отдельных должников». Требуемое в жалобе изменение оценки обстоятельств, отнесенной к компетенции судов,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«Сибирский научно-исследовательский институт авиации им. С.А. Чаплыгина»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