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«Свобода» обратилось в Арбитражный суд города Москвы с иском о взыскании с общества с ограниченной ответственностью «АсстрА Рус» 2 885 339 рублей 40 копеек стоимости утраченного груза. Решением Арбитражного суда города Москвы от 29.05.2020 в удовлетворении иска отказано. Постановлением Девятого арбитражного апелляционного суда от 01.10.2020 решение суда первой инстанции отменено и иск удовлетворен. Арбитражный суд Московского округа постановлением от 21.12.2020 постановление суда апелляционной инстанции оставил без изменения. Общество с ограниченной ответственностью «АсстрА Рус»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2 Поскольку решение Арбитражного суда города Москвы от 29.05.2020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АПК РФ, установив, что груз принят ответчиком, а также установив факт ненадлежащего исполнения ответчиком обязательства по доставке груза и отсутствие доказательств, свидетельствующих о наличии оснований для освобождения ответчика от ответственности за утрату груза, руководствуясь положениями статей 15, 393, 796, 801, 803 Гражданского кодекса Российской Федерации, статьей 7 Федерального закона от 30.06.2003 № 87-ФЗ «О транспортно-экспедиционной деятельности», суд апелляционной инстанции пришел к выводу о возникновении у ответчика обязанности по возмещению ущерба в размере стоимости утраченного груза. Проверив в порядке статей 286, 287 АПК РФ законность судебного акта, правильность применения норм материального и процессуального права при рассмотрении дела, арбитражный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об отсутствии доказательств утраты груза и отсутствии вины перевозчика, неполном выяснении обстоятельств, имеющих значение для дела, несоответствии выводов судов обстоятельствам дела и отсутствии надлежащих доказательств приводились при рассмотрении дела, были рассмотрены судами и им дана надлежащая оценка. Эти доводы, с учетом 3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«АсстрА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