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9 апреля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Ростовской области от 23.06.2020, оставленным без изменения постановлением Пятнадцатого арбитражного апелляционного суда от 26.08.2020, в иске отказано. Постановлением Арбитражного суда Северо-Кавказского округа от 08.12.2020 указанные судебные акты оставлены без изменения. 2 Управление просит отменить обжалуемые судебные акты, считая их принятыми с существенным нарушением норм материального и процессуального права.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Исходя из доводов жалобы,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выявлено. Оценив представленные доказательства, руководствуясь положениями статей 309, 330, 401, 763 Гражданского кодекса Российской Федерации, статьи 34 Федеральным законом от 05.04.2013 № 44-ФЗ «О контрактной системе в сфере закупок товаров, работ, услуг для обеспечения государственных и муниципальных нужд», суды в иске отказали, признав недоказанным вину ответчика в просрочке выполнения работ. Доводы жалобы повторяют позицию управления по делу, являлись предметом рассмотрения судов и получили исчерпывающую правовую оценку, не согласиться с которой оснований не имеется. Ссылки на судебную практику в отношении директора ответчика не могут служить основанием для отмены или изменения обжалуемых актов по настоящему делу, поскольку при рассмотрении каждого конкретного дела судами учитываются обстоятельства, присущие каждому конкретному делу и основанные на представленных сторонами доказательствах. 3 Существенных нарушений норм материального права, а также требований процессуального законодательства, повлиявших на исход судебного разбирательства, судами не допущено. Руководствуясь статьями 291.1, 291.6,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