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повторно обратилось в Верховный Суд Российской Федерации с кассационной жалобой, одновременно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15.12.2020,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в частности своевременное направление в суд первоначальной кассационной жалобы, суд признает их уважительными. Поскольку ходатайство заявлено в пределах шести месяцев со дня вступления в законную силу обжалуемого судебного акта, причины пропуска срока признаны судом уважительными, ходатайство о восстановлении срока подачи жалобы подлежит удовлетворению на основании части 2 статьи 291.2 Кодекса.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«Комбинат благоустройства» Октябрьского района о восстановлении пропущенного процессуального срока подачи кассационной жалобы удовлетворить. Восстановить акционерному обществу «Комбинат благоустройства» Октябрьского района срок подачи кассационной жалобы на решение Арбитражного суда Ростовской области от 15.06.2020, постановление Пятнадцатого арбитражного апелляционного суда от 31.08.2020 и постановление Арбитражного суда Северо-Кавказского округа от 15.12.2020 по делу № А53-2113/2020. Судья Верховного Суда Российской Федерации Н.В. Павлова Суд: Верховный Суд РФ (подробнее) Истцы: АО "Комбинат благоустройства" (подробнее) АО "КОМБИНАТ БЛАГОУСТРОЙСТВА" ОКТЯБРЬСКОГО РАЙОНА (подробнее) Ответчики: Управление Федеральной антимонопольной службы по Ростовской области (подробнее) УФАС по РО (подробнее) Иные лица: МУНИЦИПАЛЬНОЕ КАЗЁННОЕ УЧРЕЖДЕНИЕ "УПРАВЛЕНИЕ БЛАГОУСТРОЙСТВА ОКТЯБРЬСКОГО РАЙОНА" ГОРОДА РОСТОВА-НА-ДОНУ (подробнее) Судьи дела: Павлова Н.В. (судья) (подробнее) Последние документы по делу: Определение от 9 апреля 2021 г. по делу № А53-2113/2020 Определение от 24 февраля 2021 г. по делу № А53-2113/2020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