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казенное учреждение Республики Башкортостан Центр организации дорожного движения обратилось в Арбитражный суд Волгоградской области с иском о взыскании с общества с ограниченной ответственностью «Мегамикс» 387 375 рублей ущерба, причиненного автомобильным дорогам общего пользования Республики Башкортостан, при перевозе тяжеловесного груза по автомобильным дорогам Республики Башкортостан, согласно акту № 292 о превышении транспортным средством установленных организаций по общей массе и (или) нагрузке на ось от 05.04.2019. Решением Арбитражного суда Волгоградской области от 13.07.2020 иск удовлетворен. Постановлением Двенадцатого арбитражного апелляционного суда от 21.09.2020 решение суда первой инстанции оставлено без изменения. 2 Арбитражный суд Поволжского округа постановлением от 11.12.2020 указанные судебные акты отменил и направил дело на новое рассмотрение в Арбитражный суд Волгоградской области. Государственное казенное учреждение Республики Башкортостан Центр организации дорожного движения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Заявитель не лишен возможности изложить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Республики Башкортостан Центр организации дорожного движения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