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«СТВ-Принт» обратилось в Арбитражный суд Волгоградской области с иском о взыскании с общества с ограниченной ответственностью «Страховая компания «Согласие» в лице филиала в городе Волгограде 586 366 рублей недоплаченного страхового возмещения, 176 465 рублей 57 копеек процентов за пользование чужими денежными средствами, 15 000 рублей расходов на оплату услуг эксперта, 40 000 рублей расходов на оплату услуг представителя. Решением Арбитражного суда Волгоградской области от 02.07.2020 в удовлетворении иска отказано. Постановлением Двенадцатого арбитражного апелляционного суда от 16.09.2020 решение суда первой инстанции оставлено без изменения. Арбитражный суд Поволжского округа постановлением от 17.12.2020 указанные судебные акты оставил без изменения. Общество с ограниченной ответственностью «СТВ-Принт»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что вступившим в законную силу решением Арбитражного суда Волгоградской области по делу № А12-40274/2018, имеющим преюдициальное значение для рассмотрения настоящего дела, установлено отсутствие конструктивной гибели поврежденного транспортного средства, установив, что истец правом на ремонт не воспользовался, обратился к страховщику с заявлением о выплате страхового возмещения по договору добровольного страхования по рискам КАСКО, выплата страхового возмещения произведена страховщиком в соответствии с Правилами страхования транспортных средств, просрочка исполнения обязательств ответчиком не допущена, руководствуясь положениями статей 15, 309, 393, 395, 929, 943 Гражданского кодекса Российской Федерации, Закона Российской Федерации от 27.11.1992 № 4015-1 «Об организации страхового дела в Российской Федерации», суды пришли к выводу от отсутствии оснований для удовлетворения иска.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в том числе при отказе в привлечении к участию в деле третьего лица, не заявляющего самостоятельных требований относительно предмета спора,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«СТВ-Принт»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