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«Льговагроинвест» удовлетворить. Срок подачи кассационной жалобы на решение Арбитражного суда Курской области от 05.03.2020 по делу № А35-12932/2019, постановление Девятнадцатого арбитражного апелляционного суда от 25.06.2020 и постановление Арбитражного суда Центрального округа от 03.11.2020 по тому же делу восстановить. Судья Верховного Суда Российской Федерации Е.Н. Зарубина Суд: Верховный Суд РФ (подробнее) Истцы: Арбитражное бюро адвокатов "НАШИ" (подробнее) ООО "Союзагрохим" (подробнее) Ответчики: ООО "Льговагроинвест" (подробнее) Иные лица: Арбитражный суд Центрального округа (подробнее) Девятнадцатый арбитражный апелляционный суд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