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от 01.06.2020 исковые требования удовлетворены, с товарищества в пользу общества взыскано 128 250 руб. задолженности, 84 260 руб. неустойки, 7250 руб. расходов по уплате государственной пошлины, 10 000 руб. расходов по оплате юридических услуг. Постановлением Восьмого арбитражного апелляционного суда от 05.08.2020 решение суда первой инстанции изменено, с товарищества в пользу общества взыскано 128 250 руб. задолженности, 15 368 руб. 92 коп. процентов за пользование чужими денежными средствами, 6759 руб. расходов по оплате услуг представителя, 3928 руб. расходов по оплате государственной пошлины, в удовлетворении остальной части требований отказано. 2 Постановлением Арбитражного суда Западно-Сибирского округа от 08.12.2020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несоответствие их выводов фактическим обстоятельствам дела, просит отменить постановления от 05.08.2020, от 08.12.2020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Изменяя решение суда первой инстанции, суд апелляционной инстанции, руководствуясь статьями 329, 330, 331, 395, 421, 431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 по правилам статьи 71 Арбитражного процессуального кодекса Российской Федерации представленные в материалы дела доказательства, исходя из буквального толкования условий спорного договора, пришел к выводу о несогласовании сторонами условия о неустойке и отсутствии оснований для ее взыскания. Вместе с тем, указав, что несвоевременная оплата причитающихся истцу денежных средств является неправомерным удержанием, ответственность за которое предусмотрена статьей 395 Гражданского кодекса Российской Федерации, суд применил названную норму и взыскал с ответчика проценты за пользование чужими денежными средствами. Суд округа согласился с выводами суда апелляционной инстанции.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«Сервис Машин»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