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26.06.2020, оставленным без изменения постановлением Девятого арбитражного апелляционного суда от 15.09.2020 и постановлением Арбитражного суда Московского округа от 29.12.2020,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и обществом 16.12.2015 заключен государственный контракт на изготовление и поставку семи единиц малых ракетных кораблей проекта 22800 для нужд Министерства обороны Российской Федерации. Согласно пункту 2.1 контракта поставщик (общество) обязуется в установленный контрактом срок изготовить и поставить заказчику (министерство) товар в количестве, комплектности, соответствующий качеству и иным требованиям, установленным контрактом, путем его передачи грузополучателю на условиях, установленных контрактом. В соответствии с пунктами 3.2.2 и 15.2 контракта срок поставки малого ракетного корабля (далее - МРК) установлен до 25.11.2017. В ходе исполнения контракта обстоятельства, из которых стороны исходили при его заключении, существенным образом изменились, в связи с чем министерством принято решение о переносе срока поставки товара и сторонами заключено дополнительное соглашение, согласно которому в пунктах 3.2.2 и 15.2 контракта указано на поставку товара в срок до 25.10.2018. При этом условие о применении нового срока исполнения обязательства обществом (поставщиком) к отношениям сторон, возникшим до заключения дополнительного соглашения, не включено. В целях обеспечения исполнения государственного контракта, а также для комплектования товара дизельной и дизель-генераторной продукцией между истцом и ПАО «Звезда» (исполнитель) заключен договор № 1520187306811020105015432/11045 от 14.01.2016. При этом ПАО «Звезда» допустило просрочку поставки товара с 01.02.2017 по 05.03.2018, что установлено определением Арбитражного суда города Санкт-Петербурга и Ленинградской области от 01.07.2019 по делу № А56-81338/2018. Полагая, что период с 25.11.2017 по 26.02.2018 по формальным признакам может быть признан просрочкой истца по независящим от него причинам, общество 25.12.2019 направило министерству оферту об изменении контракта в редакции дополнительного соглашения № 10 от 26.02.2018 в части, касающейся распространения действия данного дополнительного соглашения на период с даты заключения контракта. Отказ министерства в изменении условий контракта, послужил основанием для обращения общества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статей 309 , 310 , 314 , 421 , 422 , 425 , 450 , 451 , 452 , 453 Гражданского кодекса Российской Федерации, пришли к выводу об отсутствии оснований для удовлетворения искового требования, с чем согласился суд округа. Судебные инстанции исходили из того, что распространение условий контракта, равно как и соглашений к нему, на ранее возникшие правоотношения может иметь место лишь при наличии добровольного волеизъявления сторон на придание договору обратной силы. Суды установили, что пунктом 21.1 контракта предусмотрено, что все споры и разногласия, возникшие в связи с исполнением контракта, его изменением, расторжением, решаются сторонами путем переговоров, а достигнутые договоренности оформляются в виде дополнительных соглашений, подписанных сторонами и скрепленных печатями. Доводы общества, изложенные в жалобе, являлись предметом рассмотрения судов трех инстанций и получили надлежащую правовую оценку. Ссылки истца на наличие судебного дела № А40-318106/2019 отклоняются, поскольку не имеют отношения к рассматриваемому спору. Приведенные доводы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«Ленинградский судостроительный завод «Пелла»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Истцы: ОАО "Ленинградский судостроительный завод "ПЕЛЛА" (подробнее) Ответчики: Министерство обороны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