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09.06.2020, оставленным без изменения постановлениями Одиннадцатого арбитражного апелляционного суда от 28.08.2020 и Арбитражного суда Поволжского округа от 10.12.2020,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вопросам правильности исчисления и своевременности уплаты налогов за период с 01.01.2015 по 30.06.2018 инспекцией вынесено оспариваемое решение, которым общество привлечено к налоговой ответственности, предусмотренной пунктом 1 статьи 122 Налогового Кодекса Российской Федерации (далее – Налоговый кодекс), за неполную уплату налога на прибыль за 2015-2016 годы в общей сумме 692 228 рублей 70 копеек, налогоплательщику предложено уплатить налог на прибыль в размере 13 910 733 рублей и пени, исчисленные по состоянию на 25.07.2019 в сумме 1 783 120 рублей 91 копейки. Основанием для принятия решения послужили выводы налогового органа о необоснованном включении обществом в расходы, уменьшающие налогооблагаемую базу по налогу на прибыль, единовременно, а не посредством начисления амортизации, стоимости приобретенных валов тиснения, отвечающих признакам амортизируемого имущества, что привело к завышению расходов, уменьшающих доходы от реализации за 2015-2017 годы. Решением управления от 30.09.2019 № 06-10/111, вынесенным по результатам рассмотрения жалобы общества, решение инспекции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247 , 252 , 253 , 256 , 258 Налогового кодекса, Положением по бухгалтерскому учету «Учет основных средств» ПБУ 6/01, утвержденным приказом Минфина Российской Федерации от 30.03.2001 № 26н, суды пришли к выводу о правомерности произведенных налоговым органом доначислений соответствующего налога, сумм пеней и штрафа. Судебные инстанции исходили из того, что приобретенные налогоплательщиком валы тиснения отвечают признакам амортизируемого имущества и основных средств. При исследовании обстоятельств дела установлено, что спорные валы тиснения являются орудием труда, предназначены для использования в производстве обоев, использовались в указанных целях и способны приносить обществу экономическую выгоду, на момент вынесения инспекцией решения находились в пригодном состоянии для дальнейшего их использования в процессе производства продукции, у общества отсутствовали основания для определения срока их полезного использования менее 12 месяцев. Доводы, изложенные в кассационной жалобе, повторяют позицию заявителя по спору, изложенную в судах трех инстанций, фактически сводятся к несогласию с отнесением спорного имущества к амортизируемому имуществу и с неправомерным отнесением налоговым органом валов тиснения ко второй амортизационной группе, являлись предметом рассмотрения судов и получили надлежащую правовую оценку. С учетом изложенного приведенные обществом доводы не свидетельствуют о существенных нарушениях судами норм материального права и (или) норм процессуального права, повлиявших на исход дела. Несогласие налогоплательщика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«Маякпринт»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"Маякпринт" (подробнее) Ответчики: Инспекция Федеральной налоговой службы по Железнодорожному району г. Пензы (подробнее) Иные лица: Управление Федеральной налоговой службы по Пензенской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