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повторно обратилось в Верховный Суд Российской Федерации с кассационной жалобой,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01.12.2020,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в частности своевременное направление в суд первоначальной кассационной жалобы, суд признает их уважительными. Поскольку ходатайство заявлено в пределах шести месяцев со дня вступления в законную силу обжалуемого судебного акта, причины пропуска срока признаны судом уважительными, ходатайство о восстановлении срока подачи жалобы подлежит удовлетворению на основании части 2 статьи 291.2 Кодекса.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акционерного общества «ТНС энерго Кубань» о восстановлении пропущенного процессуального срока подачи кассационной жалобы удовлетворить. Восстановить акционерному обществу «ТНС энерго Кубань» срок подачи кассационной жалобы на решение Арбитражного суда Краснодарского края от 29.05.2020, постановление Пятнадцатого арбитражного апелляционного суда от 12.08.2020 и постановление Арбитражного суда Северо-Кавказского округа от 01.12.2020 по делу № А32-43940/2019. Судья Верховного Суда Российской Федерации Н.В. Павлова Суд: Верховный Суд РФ (подробнее) Истцы: ПАО "Кубаньэнерго" (подробнее) ПАО "Россети Кубань" (подробнее) Ответчики: Управление Федеральной Антимонопольной службы по КК (подробнее) Управление Федеральной антимонопольной службы по Краснодарскому краю (подробнее) УФАС по КК (подробнее) Судьи дела: Павлова Н.В.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