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07.08.2020, оставленным без изменения постановлением Двенадцатого арбитражного апелляционного суда от 16.10.2020 и постановлением Арбитражного суда Поволжского округа от 22.12.2020, заявленное требование удовлетворено. В кассационной жалобе, поданной в Верховный Суд Российской Федерации, инспекция, ссылаясь на существенное нарушение судами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внеплановая документарная проверка на предмет исполнения ранее выданного предписания от 22.02.2019 № 44-05-05 по многоквартирному дому. При проведении проверки установлено невыполнение предписания от 22.02.2019 по устранению выявленных нарушений требований пунктов 42 (1), 54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- Правила № 354), при начислении платы за коммунальную услугу по отоплению за ноябрь 2018 года, в связи с чем составлен акт от 15.05.2019 № 324-05-06 и выдано предписание от 15.05.2019 об устранении выявленных нарушений при начислении платы за коммунальные услуги. Не согласившись с предписанием инспекции от 15.05.2019, общество обратилось в арбитражный суд. Удовлетворяя заявленное требование, суды, руководствуясь положениями Жилищного кодекса Российской Федерации, Федерального закона от 07.12.2011 № 416-ФЗ «О водоснабжении и водоотведении», Правилами № 354, пришли к выводу об отсутствии у инспекции правовых оснований возлагать на общество обязанность по применению формулы 20.1 при расчете рассматриваемой платы, в связи с чем признали оспариваемое предписание незаконным. Судебные инстанции исходили из того, что ни акт проверки, ни оспариваемое предписание не содержат описания существа допущенного обществом правонарушения, указаний на конкретное нарушение обществом Правил № 354, доказательств, подтверждающих выводы инспекции об отсутствии в доме централизованной системы отопления и горячего водоснабжения, а также способы устранения правонарушения. Доводы инспекции,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Саратовской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"Т Плюс" (подробнее) Ответчики: ГЖИ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