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24.01.2020, оставленным без изменения постановлением Шестого арбитражного апелляционного суда от 09.07.2020, первоначальный иск удовлетворен частично: с общества в пользу предприятия взыскано 23 731 369 рублей 67 копеек основного долга, 2 644 259 рублей 73 копейки процентов на указанную сумму, начиная с 21.11.2019 по день фактической оплаты исходя из ключевой ставки банка России на основании статьи 395 Гражданского кодекса российской Федерации, распределены судебные расходы; встречный иск общества удовлетворен в полном объеме. Арбитражный суд Дальневосточного округа постановлением от 21.09.2020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решение Арбитражного суда Хабаровского края от 24.01.2020 по делу № А73-12833/2018, постановление Шестого арбитражного апелляционного суда от 09.07.2020 и постановление Арбитражного суда Дальневосточного округа от 21.09.2020 по тому же делу. До рассмотрения кассационной жалобы по существу общество подало в Верховный Суд Российской Федерации ходатайство об отказе от указанной кассационной жалобы, в котором указало, что утратило интерес в рассмотрении по существу его кассационной жалобы в связи с исполнением обеими сторонами спора в полном объеме решения Арбитражного суда Хабаровского края от 24.01.2020 по делу № А73-12833/2018. Согласно пункту 4 части 1 статьи 291.5 Арбитражного процессуального кодекса Российской Федерации кассационные жалоба, представление возвращаются без рассмотрения по существу, если поступило ходатайство о возвращении или об отзыве кассационных жалобы, представления. Из материалов кассационного производства не усматривается, что отказ общества от кассационной жалобы противоречит закону или нарушает права других лиц. С учетом изложенного заявленное обществом ходатайство подлежит удовлетворению, а кассационная жалоба – возвращению заявителю без рассмотрения по существу. 3 Руководствуясь статьей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«РосВоенСтрой». Кассационную жалобу общества с ограниченной ответственностью «РосВоенСтрой» на решение Арбитражного суда Хабаровского края от 24.01.2020 по делу № А73-12833/2018, постановление Шестого арбитражного апелляционного суда от 09.07.2020 и постановление Арбитражного суда Дальневосточного округа от 21.09.2020 по тому же делу возвратить заявителю без рассмотрения по существу.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