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обосновывает ходатайство об отсрочке уплаты государственной пошлины сложным имущественным положением, обусловленным нахождением в процессе банкротства.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«К2»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