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21.01.2020, оставленным без изменения постановлением Семнадцатого арбитражного апелляционного суда от 06.07.2020, заявленные требования удовлетворены. Постановлением Арбитражного суда Уральского округа от 02.11.2020 решение суда первой инстанции и постановление суда апелляционной инстанции отменены, в удовлетворении заявления отказано. В кассационной жалобе, поданной в Верховный Суд Российской Федерации, департамент, ссылаясь на существенное нарушение норм права, несоответствие выводов суда кассационной инстанции фактическим обстоятельствам дела, просит отменить постановление суда округа.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 результатам рассмотрения жалобы общества на действия (бездействие) департамента при отказе в выдаче разрешения на строительство объекта от 02.08.2019 № И-059-22-01-34/01-266 антимонопольным органом приято решение. Управлением жалоба общества признана обоснованной, в действиях департамента выявлено нарушение частей 11, 13 статьи 51 Градостроительного кодекса Российской Федерации (далее – Градостроительный кодекс). Предписанием управления на департамент возложена обязанность отозвать письмо об отказе обществу в выдаче разрешения на строительство, а также совершить действия, направленные на устранение нарушений порядка осуществления процедур в сфере строительства объектов капитального строительства нежилого назначения путем повторного рассмотрения заявления о выдаче разрешения на строительство объекта на принадлежащем заявителю земельном участке с учетом приложенных к заявлению документов. Считая ненормативные правовые акты антимонопольного органа недействительными, департамент обратился в арбитражный суд. Удовлетворяя требования и признавая оспариваемые ненормативные правовые акты недействительными, суды первой и апелляционной инстанций исходили из отсутствия в действиях департамента нарушения процедуры рассмотрения заявления застройщика, в связи с чем указали, что при отсутствии нарушений в процедуре рассмотрения заявления застройщика антимонопольный орган не был наделен правом на оценку законности отказа департамента в выдаче разрешения на строительство; оценивая правомерность действий департамента, управление вышло за рамки своих полномочий и разрешил по существу спор, возникший из земельных правоотношений. Суд кассационной инстанции счел выводы судов ошибочными. Отказывая в удовлетворении заявления, суд округа, руководствуясь положениями статьи 51 Градостроительного кодекса, статьи 18.1 Федерального закона от 26.07.2006 № 135-ФЗ «О защите конкуренции», постановлением Правительства Российской Федерации от 28.03.2017 № 346 «Об исчерпывающем перечне процедур в сфере строительства объектов 3 капитального строительства нежилого назначения», Положением о Департаменте градостроительства и архитектуры администрации города Перми, утвержденным решением Пермской городской Думы от 27.09.2011 № 193, не усмотрел оснований для признания оспоренных актов антимонопольного органа недействительными. Суд кассационной инстанции исходил из нарушения департаментом процедуры рассмотрения заявления общества о выдаче разрешения на строительство, поскольку к обществу предъявлены требования, не установленные законом. При исследовании обстоятельств дела установлено, что жалоба общества рассмотрена управлением в пределах предоставленных ей полномочий, права и законные интересы департамента не нарушены. Возражения департамента относительно того, что антимонопольный орган вышел за рамки своих полномочий и разрешил по существу спор, возникший из земельных правоотношений, признаются несостоятельными, поскольку управлением не принято итоговое решение о выдаче разрешения на строительство, а по результатам оценки доводов сторон признан соответствующим разрешенному использованию земельного участка запроектированный обществом объект. Доводы заявителя, изложенные в кассационной жалобе, являлись предметом рассмотрения суда округа и получили надлежащую правовую оценку. Несогласие департамента с выводами суда кассационной инстанции, иная оценка им фактических обстоятельств дела и иное толкование к ним положений закона, не означают допущенной при рассмотрении дела судебной ошибки, не свидетельствуют о существенных нарушениях судом норм права, повлиявших на исход дела, и не являются достаточным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градостроительства и архитектуры Администрации города Перми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