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оспариваемым заявителем судебным актом является постановление суда округа от 20.01.2021. Заявитель 31.03.2021 посредством электронной системы подачи документов «Мой Арбитр» направил в Верховный Суд Российской Федерации указанную кассационную жалобу, содержащую ходатайство о восстановлении пропущенного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судьёй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2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не подлежащим удовлетворению. В качестве причины пропуска срока заявитель сослался на позднее получение копии обжалуемого постановления суда округа. Вместе с тем, как следует из информации, размещенной на официальном сайте арбитражных судов (www.arbitr.ru), постановление Арбитражного суда Московского округа от 20.01.2021 было 21.01.2021 опубликовано в общедоступной базе судебных актов, активным пользователем которой является сам заявитель, направивших с ее помощью кассационную жалобу в Верховный Суд Российской Федерации. Из обжалуемых судебных актов видно, что одним из инициаторов кассационного обжалования также являлся заявитель. В силу части 6 статьи 121 Арбитражного процессуального кодекса Российской Федерации заявитель, как лицо, участвующее в деле, должен был самостоятельно принимать меры к получению информации о движении дела, и именно он несёт риск наступления последствий несовершения им процессуальных действий (часть 2 статьи 9 Кодекса). Таким образом,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Причины, объективно воспрепятствовавшие своевременному направлению кассационной жалобы в Верховный Суд Российской Федерации, заявителем не раскрыты. В связи с этим ходатайство о восстановлении пропущенного процессуального срока следует оставить без удовлетворения, а кассационную жалобу – возвратить заявителю. В связи с изложенным, руководствуясь статьями 117,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обществом с ограниченной ответственностью «Барса+» Рувинского Олега Александровича о восстановлении пропущенного срока оставить без удовлетворения. Кассационную жалобу конкурсного управляющего обществом с ограниченной ответственностью «Барса+» Рувинского Олега Александровича на постановление Девятого арбитражного апелляционного суда от 25.08.2020 и постановление Арбитражного суда Московского округа от 20.01.2021 по делу № А40-280991/2018 Арбитражного суда города Москвы возвратить заявителю. Судья Верховного Суда Российской Федерации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