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Чукотского автономного округа от 29.05.2020, оставленным без изменения постановлением Шестого арбитражного апелляционного суда от 13.08.2020, взыскано 3 500 000 рублей задолженности и 24 164 рубля процентов за пользование денежными средствами за период с 11.11.2019 по 16.12.2019. Арбитражный суд Дальневосточного округа постановлением от 08.12.2020 решение от 29.05.2020 и постановление Шестого арбитражного апелляционного суда от 13.08.2020 оставил без изменения. В кассационной жалобе общество «Энергосервис» просит об отмене судебных актов, ссылаясь на ничтожность договора займа вследствие подписания от имени обеих сторон одним лицом.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денежные средства перечислены ответчику платежным поручением от 11.11.2019 № 25, что в совокупности с другими представленными доказательствами в силу статьи 808 Гражданского кодекса Российской Федерации подтверждает наличие заемных правоотношений, подлежащих исполнению ответчиком.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