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05.03.2020, оставленным без изменения постановлением Семнадцатого арбитражного апелляционного суда от 02.09.2020 и постановлением Арбитражного суда Уральского округа от 07.12.2020, иск удовлетворен. В кассационной жалобе общество «НИКС» просит об отмене судебных актов, ссылаясь на игнорирование доводов об отсутствии между сторонами хозяйственных связей и фальсификации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доказательствами исполнения третьим лицом обязательства по поставке в рамках договора от 11.11.2017 № О-194/17 являются двусторонние универсальные передаточные документы, поэтому удовлетворили иск в соответствии со статьями 388 , 486 , 506 , 516 Гражданского кодекса Российской Федерации. Окружной суд возложил на общество «НИКС» последствия несвоевременного доказывания возражений в отношении иска в соответствии с частью 2 статьи 9 , частью 6 статьи 121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«НИКС»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ЧАСТНАЯ ОХРАННАЯ ОРГАНИЗАЦИЯ СТРАТАГЕМА (подробнее) Ответчики: ООО Никс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