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12.02.2020, оставленным без изменения постановлением Девятого арбитражного апелляционного суда от 18.08.2020 и постановлением Арбитражного суда Московского округа от 14.12.2020, иск удовлетворен. В кассационной жалобе общество «Злаки на завтрак» просит об отмене судебных актов вследствие неосновательного отказа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«Злаки на завтрак»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