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17.07.2020, оставленным без изменения постановлением Пятого арбитражного апелляционного суда от 04.09.2020, оспариваемое постановление изменено в части назначенного наказания, размер административного штрафа снижен до 200 000 рублей. Постановлением Арбитражного суда Дальневосточного округа от 11.12.2020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принятыми с нарушением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нарушения правил пересечения Государственной границы. Частью 1 статьи 18.1 Кодекса Российской Федерации об административных правонарушениях установлена административная ответственность за нарушение правил пересечения Государственной границы Российской Федерации лицами и (или) транспортными средствами либо за нарушение порядка следования таких лиц и (или)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направлении, за исключением случаев, предусмотренных статьей 18.5 указанного Кодекса. Оценив представленные доказательства, руководствуясь положениями статьи 9.1 Закона Российской Федерации от 01.04.1993 № 4730-1 «О Государственной границе Российской Федерации», пункта 13 Правил уведомления пограничных органов федеральной службы безопасности о намерении осуществлять неоднократное пересечение государственной границы Российской Федерации на море российскими судами, утвержденных Постановлением Правительства Российской Федерации от 28.03.2019 № 341, суды пришли к выводу о наличии в действиях общества состава вмененного административного правонарушения, ответственность за которое предусмотрена частью 1 статьи 18.1 Кодекса Российской Федерации об административных правонарушениях, установив факт неинформирования об изменении заявленных в уведомлении географических координат места пересечения Государственной границы Российской Федерации и изменениях маршрута следования судна. Суды указали, что процедура привлечения к административной ответственности не нарушена, срок давности привлечения к ответственности соблюден, оснований для применения положений статьи 2.9 Кодекса Российской Федерации об административных правонарушениях отсутствуют. При установленных обстоятельствах надлежащего уведомления привлекаемого к ответственности лица обо всех процессуальных действиях, существенных процессуальных нарушений, в том числе невозможности лицу, привлекаемому к административной ответственности, реализовать свое право на защиту, судами не выявлено. Иные доводы жалобы были предметом рассмотрения судов и получили исчерпывающую правовую оценку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"ПРИСКО ТАНКЕРС" (подробнее) Ответчики: Федеральное государственное казенное учреждение "Пограничное управление Федеральной службы безопасности Российской Федерации по Сахалинской области"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