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27.05.2020, оставленным без изменения постановлением Тринадцатого арбитражного апелляционного суда от 01.09.2020, в удовлетворении требования отказано. Постановлением Арбитражного суда Северо-Западного округа от 15.12.2020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части 1 и части 1.3 статьи 32.2 Кодекса об административных правонарушениях Российской Федерации, правовой позицией, изложенной в постановлении Конституционного Суда Российской Федерации от 04.12.2017 № 35-П, определении Верховного Суда РФ от 06.12.2017 № 302-КГ17-11016, суды отказали в удовлетворении требований, признав, что незаконного бездействия не допущено, излишне уплаченный штраф возвращен обществу. При этом суды исходили из того, что в отличие от общего порядка исполнения постановления о привлечении к административной ответственности, осуществляемого со дня его вступления в законную силу, право на уплату штрафа в размере половины назначенной суммы может быть реализовано в двадцатидневный срок со дня вынесения постановления, в том числе и до его вступления в законную силу. И хотя реализация этого права не лишает лицо, привлеченное к ответственности, возможности обжалования данного постановления как вышестоящему должностному лицу, так и в судебном порядке, результаты рассмотрения жалобы имеют значение только в случае признания постановления незаконным и его отмены либо в случае снижения размера наказания до уровня ниже уже уплаченной суммы. Доводы жалобы были предметом исследования судов и получили исчерпывающую правовую оценку с учетом конкретных установленных обстоятельств, свидетельствующих о том, что сумма, превышающая 100 000 рублей (размер сниженного судом штрафа), возвращена обществу, не согласиться с которыми по доводам жалобы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"РТС" (подробнее) Ответчики: Северо-Западное межрегиональное управление государственного автодорожного надзора Федеральной службы по надзору в сфере транспорта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