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02.06.2020 иск удовлетворен. Постановлением Девятого арбитражного апелляционного суда от 30.09.2020 решение суда первой инстанции отменено, в иске отказано. Постановлением Арбитражного суда Московского округа от 27.01.2021 постановление суда апелляционной инстанции оставлено без изменения. Организация обратилась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Исходя из доводов жалобы, дополнения к ней, и принятых по делу судебных актов, оснований для удовлетворения жалобы не установлено. Суд апелляционной инстанции по результатам оценки представленных доказательств, в том числе применительно к соответствию выполненных экспертных заключений требованиям Федерального закона от 31.05.2001 № 73-ФЗ «О государственной судебно-экспертной деятельности в Российской Федерации», а также к возможности использования результатов экспертиз, отменил решение суда первой инстанции, в иске отказал, не установив наличие оснований для взыскания спорной суммы и признав, что истцом пропущен срок исковой давности. Суд округа согласился с выводами суда апелляционной инстанции. Доводы жалобы были предметом исследования судов апелляционной инстанции и суда округа и получили исчерпывающую правовую оценку с учетом конкретных установленных обстоятельств и положений статей 196 , 199 , 200 Гражданского кодекса Российской Федерации, не согласиться с которыми по доводам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АНО "ЛАБОРАТОРИЯ ПО ПРОИЗВОДСТВУ СУДЕБНОЙ ЭКСПЕРТИЗЫ ОБЪЕКТОВ ПАТЕНТНЫХ ПРАВ И СРЕДСТВ ИНДИВИДУАЛИЗАЦИИ" (подробнее) Ответчики: Министерство внутренних дел Российской Федерации (подробнее) Судьи дела: Першутов А.Г.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