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«Технологические фильтры» обратилось в Арбитражный суд города Санкт-Петербурга и Ленинградской области с иском о взыскании с акционерного общества «Интек Аналитика» 129 960 рублей, уплаченных за товар. Решением Арбитражного суда города Санкт-Петербурга и Ленинградской области от 25.05.2020 в удовлетворении иска отказано. Постановлением Тринадцатого арбитражного апелляционного суда от 18.09.2020 решение суда первой инстанции отменено и иск удовлетворен. Арбитражный суд Северо-Западного округа постановлением от 16.12.2020 постановление суда апелляционного суда оставил без изменения. Акционерное общество «Интек Аналитика»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ответчик до передачи товара отказался от его приобретения, суд апелляционной инстанции пришел к выводу о наличии оснований для возврата уплаченной за товар суммы.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«Интек Аналитика»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