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13.08.2020, оставленным без изменения постановлением Девятого арбитражного апелляционного суда от 27.10.2020 и постановлением Арбитражного суда Московского округа от 08.12.2020,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 общество «ТРИУМФ» просит об отмене судебных, указывая на ошибочность исходя из длящегося характера правоотношений вывода о тождестве оснований заявленного и ранее рассмотренного в деле № А40-254903/2018 Арбитражного суда города Москвы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том, что основания, по которым подано рассматриваемое заявление, возникли после рассмотрения дела № А40-254903/2018 противоречит установленной судами связи требований с одними и теми же фактом и судебными актами. Переписка с банком по поводу ареста денежных средств, состоявшаяся по окончании рассмотрения дела № А40-254903/2018, не создает новых оснований для оспаривания одних и тех же действий.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«ТРИУМФ»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 ТРИУМФ " (подробнее) Ответчики: ПАО Банк ВТБ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