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25.02.2020 в удовлетворении иска отказано. Девятый арбитражный апелляционный суд постановлением от 17.09.2020 отменил решение от 25.02.2020 и удовлетворил иск. Арбитражный суд Московского округа постановлением от 25.12.2020, отменив постановление Девятого арбитражного апелляционного суда от 17.09.2020, оставил в силе решение от 25.02.2020. В кассационной жалобе предприятие просит об отмене решения и постановления окружного суда, ссылаясь на неправомерное установление зависимости оплаты от волеизъявления ответчика по принятию поставленного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констатация судом первой инстанции неисполнения обязательства по поставке в рамках договора от 02.11.2017 № 30/10-17, от исполнения которого зависит взыскание спорной суммы, основана на двусторонних документах. В отсутствие у апелляционного суда основания для иного вывода его постановление отменено окружным судов в соответствии со статьями 286 , 287 Арбитражного процессуального кодекса Российской Федерации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«Научно-производственное предприятие геофизической аппаратуры «Луч»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НАУЧНО-ПРОИЗВОДСТВЕННОЕ ПРЕДПРИЯТИЕ ГЕОФИЗИЧЕСКОЙ АППАРАТУРЫ "ЛУЧ" (подробнее) Ответчики: АО "БЕЙКЕР ХЬЮЗ"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