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первой инстанции от 13.07.2020, оставленным без изменения постановлениями Шестнадцатого арбитражного апелляционного суда от 07.10.2020 и Арбитражного суда Северо-Кавказского округа от 21.12.2020, в удовлетворении заявленного требования отказано. В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«Антэкс» на действия общества (организатор торгов), выразившиеся в неправомерном отклонении заявки на участие в запросе предложений в электронной форме на право заключения договора по номенклатурной группе «Шины, диски колесные» для нужд заказчика, антимонопольным органом принято оспариваемое решение. Управлением жалоба ООО «Антэкс» признана обоснованной, заказчик (организатор торгов) нарушившим порядок организации и проведения торгов, что выразилось в установлении в документации требований, направленных на ограничение круга потенциальных участников торгов.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1 - 4 Федерального закона от 18.07.2011 № 223-ФЗ «О закупках товаров, работ, услуг отдельными видами юридических лиц» (далее – Закон о закупках), Федерального закона от 26.07.2006 № 135-ФЗ «О защите конкуренции», с учетом правовой позиции Президиума Верховного Суда Российской Федерации, изложенной в пункте 6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16.05.2018, суды пришли к выводу о том, что оспариваемое решение управления вынесено в соответствии с действующим законодательством. Судебные инстанции исходили из того, что установленное в подпункте «з» пункта 1.4.2 документации о закупке условие, ограничивает круг потенциальных участников торгов, ставит в зависимость от воли третьих лиц возможность участия в данной закупке и нарушает положения пункта 2 части 1, части 6 статьи 3 Закона о закупках. При этом суды указали, что установленные обществом требования не относятся к техническим или функциональным характеристикам товара либо к иным характеристикам, связанным с определением соответствия поставляемого товара и требуемым к включению в документацию на основании пункта 1 части 10 статьи 4 Закона о закупках, не характеризуют квалификационный уровень поставщика товара и приводят к необоснованному ограничению конкуренции. Доводы заявителя, изложенные в кассационной жалобе, основаны на неверном толковании норм материального права,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«Газэнергоинформ»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"Газэнергоинформ" (подробнее) Ответчики: Управление Федеральной антимонопольной службы по Ставропольскому краю (подробнее) УФАС по СК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